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Monitor AOC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Budując własne stanowisko do zadań specjalnych nie należy pomijać żadnego jego elementu. Monitor jest równie ważnym elementem co jednostka centralna - dlatego też w tej kwestii dobrym wyborem będzie marka AOC.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skupiacie się na graniu, czy też pracy profesjonalnej takiej jak na przykład grafika komputerowa, nie ulega wątpliwości że wysokiej klasy wyświetlaczy może zamienić te czynności w prawdziwą przyjemność. Doskonałym tego przykładem jest </w:t>
      </w:r>
      <w:r>
        <w:rPr>
          <w:rFonts w:ascii="calibri" w:hAnsi="calibri" w:eastAsia="calibri" w:cs="calibri"/>
          <w:sz w:val="24"/>
          <w:szCs w:val="24"/>
          <w:b/>
        </w:rPr>
        <w:t xml:space="preserve">monitor AOC</w:t>
      </w:r>
      <w:r>
        <w:rPr>
          <w:rFonts w:ascii="calibri" w:hAnsi="calibri" w:eastAsia="calibri" w:cs="calibri"/>
          <w:sz w:val="24"/>
          <w:szCs w:val="24"/>
        </w:rPr>
        <w:t xml:space="preserve">, mogący pochwalić się nie tylko świetnymi parametrami technicznymi, ale również przemyślaną konstrukcją zwiększającą komfort uzyskiwany przez samego użytkownika.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3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Monitor AOC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parametry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Zadacie pewnie pytanie, czym konkretnie może się pochwalić ten model? Jest to wariant o błyszczącej matrycy mającej przekątną wynoszącą ponad 31 cali. Wyświetla ona obraz w rozdzielczości WQHD, zachowując przy tym częstotliwość odświeżania na poziomie 75 Hz. Nie znaczy to jednak, że będziecie mieć problemy ze zjawiskiem znany jako screen tearing - </w:t>
      </w:r>
      <w:r>
        <w:rPr>
          <w:rFonts w:ascii="calibri" w:hAnsi="calibri" w:eastAsia="calibri" w:cs="calibri"/>
          <w:sz w:val="24"/>
          <w:szCs w:val="24"/>
          <w:b/>
        </w:rPr>
        <w:t xml:space="preserve">monitor AOC</w:t>
      </w:r>
      <w:r>
        <w:rPr>
          <w:rFonts w:ascii="calibri" w:hAnsi="calibri" w:eastAsia="calibri" w:cs="calibri"/>
          <w:sz w:val="24"/>
          <w:szCs w:val="24"/>
        </w:rPr>
        <w:t xml:space="preserve"> został wyposażony w funkcję FreeSync.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44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go podłączyć?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podpiąć go do Waszej jednostki centralnej możecie wykorzystać jeden z licznych interfejsów. Został on wyposażony w 1 egzemplarz praktycznie każdego wykorzystywanego złącza - VGA, HDMI, DVI i Display Port. Ponadto w pudełku znajdzie przewód dedykowany każdemu z nich.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lackwhite.tv/Monitor-AOC-Q3279VWF-p549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2026-09-20T12:04:27+02:00</dcterms:created>
  <dcterms:modified xsi:type="dcterms:W3CDTF">2026-09-20T12:04:27+02:00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